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3E74" w14:textId="11453B04" w:rsidR="00874DEB" w:rsidRDefault="00874DEB" w:rsidP="00874DEB">
      <w:pPr>
        <w:spacing w:line="360" w:lineRule="auto"/>
        <w:rPr>
          <w:rFonts w:ascii="Aptos Display" w:hAnsi="Aptos Display"/>
          <w:i/>
          <w:iCs/>
          <w:sz w:val="20"/>
          <w:szCs w:val="18"/>
        </w:rPr>
      </w:pPr>
      <w:bookmarkStart w:id="0" w:name="_Hlk173915617"/>
      <w:r>
        <w:rPr>
          <w:rFonts w:cs="Arial"/>
        </w:rPr>
        <w:t xml:space="preserve">                                                                                                       </w:t>
      </w:r>
      <w:r>
        <w:rPr>
          <w:rFonts w:cs="Arial"/>
        </w:rPr>
        <w:t>Account Number:</w:t>
      </w:r>
      <w:r>
        <w:rPr>
          <w:rFonts w:ascii="Aptos Display" w:hAnsi="Aptos Display"/>
        </w:rPr>
        <w:t xml:space="preserve">  </w:t>
      </w:r>
      <w:r>
        <w:rPr>
          <w:rFonts w:ascii="Aptos Display" w:hAnsi="Aptos Display"/>
        </w:rPr>
        <w:t xml:space="preserve">                       </w:t>
      </w:r>
    </w:p>
    <w:p w14:paraId="29B11A37" w14:textId="77777777" w:rsidR="00874DEB" w:rsidRDefault="00874DEB" w:rsidP="00874DEB">
      <w:pPr>
        <w:spacing w:line="360" w:lineRule="auto"/>
        <w:rPr>
          <w:rFonts w:cs="Arial"/>
          <w:sz w:val="16"/>
          <w:szCs w:val="14"/>
        </w:rPr>
      </w:pPr>
    </w:p>
    <w:p w14:paraId="1CA224A7" w14:textId="77777777" w:rsidR="00874DEB" w:rsidRDefault="00874DEB" w:rsidP="00874DEB">
      <w:pPr>
        <w:spacing w:line="360" w:lineRule="auto"/>
        <w:rPr>
          <w:rFonts w:cs="Arial"/>
          <w:sz w:val="16"/>
          <w:szCs w:val="14"/>
        </w:rPr>
      </w:pPr>
    </w:p>
    <w:p w14:paraId="20F128D3" w14:textId="77777777" w:rsidR="00874DEB" w:rsidRDefault="00874DEB" w:rsidP="00874DEB">
      <w:pPr>
        <w:spacing w:line="360" w:lineRule="auto"/>
        <w:rPr>
          <w:rFonts w:cs="Arial"/>
          <w:sz w:val="16"/>
          <w:szCs w:val="14"/>
        </w:rPr>
      </w:pPr>
    </w:p>
    <w:p w14:paraId="7C17B029" w14:textId="77777777" w:rsidR="004C07A1" w:rsidRDefault="004C07A1" w:rsidP="00FF3DA2">
      <w:pPr>
        <w:spacing w:line="360" w:lineRule="auto"/>
        <w:rPr>
          <w:rFonts w:cs="Arial"/>
        </w:rPr>
      </w:pPr>
    </w:p>
    <w:p w14:paraId="109972D7" w14:textId="0ABFD33E" w:rsidR="00D26A02" w:rsidRPr="001532B6" w:rsidRDefault="00D26A02" w:rsidP="00FF3DA2">
      <w:pPr>
        <w:spacing w:line="360" w:lineRule="auto"/>
        <w:rPr>
          <w:rFonts w:ascii="Arial Narrow" w:hAnsi="Arial Narrow" w:cs="Arial"/>
          <w:sz w:val="25"/>
          <w:szCs w:val="25"/>
        </w:rPr>
      </w:pPr>
      <w:r w:rsidRPr="001532B6">
        <w:rPr>
          <w:rFonts w:ascii="Arial Narrow" w:hAnsi="Arial Narrow" w:cs="Arial"/>
          <w:sz w:val="25"/>
          <w:szCs w:val="25"/>
        </w:rPr>
        <w:t>Dear Taxpayer,</w:t>
      </w:r>
    </w:p>
    <w:p w14:paraId="7DD9B8B3" w14:textId="176BF9A6" w:rsidR="00F55A3F" w:rsidRPr="001532B6" w:rsidRDefault="00F55A3F" w:rsidP="00D26A02">
      <w:pPr>
        <w:pStyle w:val="NoSpacing"/>
        <w:rPr>
          <w:rFonts w:ascii="Arial Narrow" w:hAnsi="Arial Narrow"/>
          <w:sz w:val="25"/>
          <w:szCs w:val="25"/>
        </w:rPr>
      </w:pPr>
      <w:r w:rsidRPr="001532B6">
        <w:rPr>
          <w:rFonts w:ascii="Arial Narrow" w:hAnsi="Arial Narrow"/>
          <w:sz w:val="25"/>
          <w:szCs w:val="25"/>
        </w:rPr>
        <w:t xml:space="preserve">It’s time </w:t>
      </w:r>
      <w:r w:rsidR="00562451" w:rsidRPr="001532B6">
        <w:rPr>
          <w:rFonts w:ascii="Arial Narrow" w:hAnsi="Arial Narrow"/>
          <w:sz w:val="25"/>
          <w:szCs w:val="25"/>
        </w:rPr>
        <w:t xml:space="preserve">again </w:t>
      </w:r>
      <w:r w:rsidRPr="001532B6">
        <w:rPr>
          <w:rFonts w:ascii="Arial Narrow" w:hAnsi="Arial Narrow"/>
          <w:sz w:val="25"/>
          <w:szCs w:val="25"/>
        </w:rPr>
        <w:t xml:space="preserve">to renew </w:t>
      </w:r>
      <w:r w:rsidR="00D26A02" w:rsidRPr="001532B6">
        <w:rPr>
          <w:rFonts w:ascii="Arial Narrow" w:hAnsi="Arial Narrow"/>
          <w:sz w:val="25"/>
          <w:szCs w:val="25"/>
        </w:rPr>
        <w:t>your</w:t>
      </w:r>
      <w:r w:rsidRPr="001532B6">
        <w:rPr>
          <w:rFonts w:ascii="Arial Narrow" w:hAnsi="Arial Narrow"/>
          <w:sz w:val="25"/>
          <w:szCs w:val="25"/>
        </w:rPr>
        <w:t xml:space="preserve"> State Privilege Licenses and/or the Jefferson County Entity Business License</w:t>
      </w:r>
      <w:r w:rsidR="0061796D" w:rsidRPr="001532B6">
        <w:rPr>
          <w:rFonts w:ascii="Arial Narrow" w:hAnsi="Arial Narrow"/>
          <w:sz w:val="25"/>
          <w:szCs w:val="25"/>
        </w:rPr>
        <w:t>.</w:t>
      </w:r>
    </w:p>
    <w:p w14:paraId="1FC89381" w14:textId="604A976E" w:rsidR="00D26A02" w:rsidRPr="001532B6" w:rsidRDefault="009B1439" w:rsidP="009B1439">
      <w:pPr>
        <w:pStyle w:val="NoSpacing"/>
        <w:tabs>
          <w:tab w:val="left" w:pos="6190"/>
        </w:tabs>
        <w:rPr>
          <w:rFonts w:ascii="Arial Narrow" w:hAnsi="Arial Narrow"/>
          <w:sz w:val="25"/>
          <w:szCs w:val="25"/>
        </w:rPr>
      </w:pPr>
      <w:r w:rsidRPr="001532B6">
        <w:rPr>
          <w:rFonts w:ascii="Arial Narrow" w:hAnsi="Arial Narrow"/>
          <w:sz w:val="25"/>
          <w:szCs w:val="25"/>
        </w:rPr>
        <w:tab/>
      </w:r>
    </w:p>
    <w:p w14:paraId="5C864C50" w14:textId="36562DD2" w:rsidR="00227728" w:rsidRPr="001532B6" w:rsidRDefault="00950BB8" w:rsidP="00D26A02">
      <w:pPr>
        <w:pStyle w:val="NoSpacing"/>
        <w:rPr>
          <w:rFonts w:ascii="Arial Narrow" w:hAnsi="Arial Narrow"/>
          <w:sz w:val="25"/>
          <w:szCs w:val="25"/>
        </w:rPr>
      </w:pPr>
      <w:r w:rsidRPr="001532B6">
        <w:rPr>
          <w:rFonts w:ascii="Arial Narrow" w:hAnsi="Arial Narrow"/>
          <w:sz w:val="25"/>
          <w:szCs w:val="25"/>
        </w:rPr>
        <w:t xml:space="preserve">In case </w:t>
      </w:r>
      <w:r w:rsidR="00ED082F" w:rsidRPr="001532B6">
        <w:rPr>
          <w:rFonts w:ascii="Arial Narrow" w:hAnsi="Arial Narrow"/>
          <w:sz w:val="25"/>
          <w:szCs w:val="25"/>
        </w:rPr>
        <w:t xml:space="preserve">you missed </w:t>
      </w:r>
      <w:r w:rsidR="00AB3B47" w:rsidRPr="001532B6">
        <w:rPr>
          <w:rFonts w:ascii="Arial Narrow" w:hAnsi="Arial Narrow"/>
          <w:sz w:val="25"/>
          <w:szCs w:val="25"/>
        </w:rPr>
        <w:t xml:space="preserve">the big news </w:t>
      </w:r>
      <w:r w:rsidR="00ED082F" w:rsidRPr="001532B6">
        <w:rPr>
          <w:rFonts w:ascii="Arial Narrow" w:hAnsi="Arial Narrow"/>
          <w:sz w:val="25"/>
          <w:szCs w:val="25"/>
        </w:rPr>
        <w:t>last year,</w:t>
      </w:r>
      <w:r w:rsidR="00F55A3F" w:rsidRPr="001532B6">
        <w:rPr>
          <w:rFonts w:ascii="Arial Narrow" w:hAnsi="Arial Narrow"/>
          <w:sz w:val="25"/>
          <w:szCs w:val="25"/>
        </w:rPr>
        <w:t xml:space="preserve"> the </w:t>
      </w:r>
      <w:r w:rsidR="00AD107F" w:rsidRPr="001532B6">
        <w:rPr>
          <w:rFonts w:ascii="Arial Narrow" w:hAnsi="Arial Narrow"/>
          <w:sz w:val="25"/>
          <w:szCs w:val="25"/>
        </w:rPr>
        <w:t xml:space="preserve">Revenue </w:t>
      </w:r>
      <w:r w:rsidR="00F55A3F" w:rsidRPr="001532B6">
        <w:rPr>
          <w:rFonts w:ascii="Arial Narrow" w:hAnsi="Arial Narrow"/>
          <w:sz w:val="25"/>
          <w:szCs w:val="25"/>
        </w:rPr>
        <w:t xml:space="preserve">Department rolled out an online </w:t>
      </w:r>
      <w:r w:rsidR="00DD08CC" w:rsidRPr="001532B6">
        <w:rPr>
          <w:rFonts w:ascii="Arial Narrow" w:hAnsi="Arial Narrow"/>
          <w:sz w:val="25"/>
          <w:szCs w:val="25"/>
        </w:rPr>
        <w:t xml:space="preserve">license </w:t>
      </w:r>
      <w:r w:rsidR="00F55A3F" w:rsidRPr="001532B6">
        <w:rPr>
          <w:rFonts w:ascii="Arial Narrow" w:hAnsi="Arial Narrow"/>
          <w:sz w:val="25"/>
          <w:szCs w:val="25"/>
        </w:rPr>
        <w:t xml:space="preserve">renewal platform at </w:t>
      </w:r>
      <w:hyperlink r:id="rId7" w:history="1">
        <w:r w:rsidR="00F55A3F" w:rsidRPr="001532B6">
          <w:rPr>
            <w:rStyle w:val="Hyperlink"/>
            <w:rFonts w:ascii="Arial Narrow" w:hAnsi="Arial Narrow" w:cs="Arial"/>
            <w:color w:val="0070C0"/>
            <w:sz w:val="25"/>
            <w:szCs w:val="25"/>
          </w:rPr>
          <w:t>https://srt.jccal.org</w:t>
        </w:r>
      </w:hyperlink>
      <w:r w:rsidR="00DC2EB6" w:rsidRPr="001532B6">
        <w:rPr>
          <w:rFonts w:ascii="Arial Narrow" w:hAnsi="Arial Narrow"/>
          <w:sz w:val="25"/>
          <w:szCs w:val="25"/>
        </w:rPr>
        <w:t>.</w:t>
      </w:r>
      <w:r w:rsidR="00227728" w:rsidRPr="001532B6">
        <w:rPr>
          <w:rFonts w:ascii="Arial Narrow" w:hAnsi="Arial Narrow"/>
          <w:sz w:val="25"/>
          <w:szCs w:val="25"/>
        </w:rPr>
        <w:t xml:space="preserve"> </w:t>
      </w:r>
      <w:r w:rsidR="00BB33F3" w:rsidRPr="001532B6">
        <w:rPr>
          <w:rFonts w:ascii="Arial Narrow" w:hAnsi="Arial Narrow"/>
          <w:sz w:val="25"/>
          <w:szCs w:val="25"/>
        </w:rPr>
        <w:t>There</w:t>
      </w:r>
      <w:r w:rsidR="00E2468C" w:rsidRPr="001532B6">
        <w:rPr>
          <w:rFonts w:ascii="Arial Narrow" w:hAnsi="Arial Narrow"/>
          <w:sz w:val="25"/>
          <w:szCs w:val="25"/>
        </w:rPr>
        <w:t xml:space="preserve"> are</w:t>
      </w:r>
      <w:r w:rsidR="00227728" w:rsidRPr="001532B6">
        <w:rPr>
          <w:rFonts w:ascii="Arial Narrow" w:hAnsi="Arial Narrow"/>
          <w:sz w:val="25"/>
          <w:szCs w:val="25"/>
        </w:rPr>
        <w:t xml:space="preserve"> </w:t>
      </w:r>
      <w:r w:rsidR="00D26A02" w:rsidRPr="001532B6">
        <w:rPr>
          <w:rFonts w:ascii="Arial Narrow" w:hAnsi="Arial Narrow"/>
          <w:b/>
          <w:bCs/>
          <w:sz w:val="25"/>
          <w:szCs w:val="25"/>
          <w:u w:val="single"/>
        </w:rPr>
        <w:t>NO</w:t>
      </w:r>
      <w:r w:rsidR="00227728" w:rsidRPr="001532B6">
        <w:rPr>
          <w:rFonts w:ascii="Arial Narrow" w:hAnsi="Arial Narrow"/>
          <w:b/>
          <w:bCs/>
          <w:sz w:val="25"/>
          <w:szCs w:val="25"/>
        </w:rPr>
        <w:t xml:space="preserve"> service fees charged to </w:t>
      </w:r>
      <w:r w:rsidR="00B12BE6" w:rsidRPr="001532B6">
        <w:rPr>
          <w:rFonts w:ascii="Arial Narrow" w:hAnsi="Arial Narrow"/>
          <w:b/>
          <w:bCs/>
          <w:sz w:val="25"/>
          <w:szCs w:val="25"/>
        </w:rPr>
        <w:t xml:space="preserve">your </w:t>
      </w:r>
      <w:r w:rsidR="00072301" w:rsidRPr="001532B6">
        <w:rPr>
          <w:rFonts w:ascii="Arial Narrow" w:hAnsi="Arial Narrow"/>
          <w:b/>
          <w:bCs/>
          <w:sz w:val="25"/>
          <w:szCs w:val="25"/>
        </w:rPr>
        <w:t>b</w:t>
      </w:r>
      <w:r w:rsidR="00227728" w:rsidRPr="001532B6">
        <w:rPr>
          <w:rFonts w:ascii="Arial Narrow" w:hAnsi="Arial Narrow"/>
          <w:b/>
          <w:bCs/>
          <w:sz w:val="25"/>
          <w:szCs w:val="25"/>
        </w:rPr>
        <w:t>usiness</w:t>
      </w:r>
      <w:r w:rsidR="00227728" w:rsidRPr="001532B6">
        <w:rPr>
          <w:rFonts w:ascii="Arial Narrow" w:hAnsi="Arial Narrow"/>
          <w:color w:val="FF0000"/>
          <w:sz w:val="25"/>
          <w:szCs w:val="25"/>
        </w:rPr>
        <w:t xml:space="preserve"> </w:t>
      </w:r>
      <w:r w:rsidR="00227728" w:rsidRPr="001532B6">
        <w:rPr>
          <w:rFonts w:ascii="Arial Narrow" w:hAnsi="Arial Narrow"/>
          <w:sz w:val="25"/>
          <w:szCs w:val="25"/>
        </w:rPr>
        <w:t>when making a payment using credit/debit card or e-check</w:t>
      </w:r>
      <w:r w:rsidR="00072301" w:rsidRPr="001532B6">
        <w:rPr>
          <w:rFonts w:ascii="Arial Narrow" w:hAnsi="Arial Narrow"/>
          <w:sz w:val="25"/>
          <w:szCs w:val="25"/>
        </w:rPr>
        <w:t xml:space="preserve"> online</w:t>
      </w:r>
      <w:r w:rsidR="00227728" w:rsidRPr="001532B6">
        <w:rPr>
          <w:rFonts w:ascii="Arial Narrow" w:hAnsi="Arial Narrow"/>
          <w:sz w:val="25"/>
          <w:szCs w:val="25"/>
        </w:rPr>
        <w:t>.</w:t>
      </w:r>
      <w:r w:rsidR="0045791D" w:rsidRPr="001532B6">
        <w:rPr>
          <w:rFonts w:ascii="Arial Narrow" w:hAnsi="Arial Narrow"/>
          <w:sz w:val="25"/>
          <w:szCs w:val="25"/>
        </w:rPr>
        <w:t xml:space="preserve"> You can upload any required documents</w:t>
      </w:r>
      <w:r w:rsidR="00F4274E" w:rsidRPr="001532B6">
        <w:rPr>
          <w:rFonts w:ascii="Arial Narrow" w:hAnsi="Arial Narrow"/>
          <w:sz w:val="25"/>
          <w:szCs w:val="25"/>
        </w:rPr>
        <w:t xml:space="preserve">, calculate your bill, and pay online. </w:t>
      </w:r>
      <w:r w:rsidR="00BE13AD" w:rsidRPr="001532B6">
        <w:rPr>
          <w:rFonts w:ascii="Arial Narrow" w:hAnsi="Arial Narrow"/>
          <w:sz w:val="25"/>
          <w:szCs w:val="25"/>
        </w:rPr>
        <w:t xml:space="preserve">For online renewals </w:t>
      </w:r>
      <w:r w:rsidR="00F4274E" w:rsidRPr="001532B6">
        <w:rPr>
          <w:rFonts w:ascii="Arial Narrow" w:hAnsi="Arial Narrow"/>
          <w:sz w:val="25"/>
          <w:szCs w:val="25"/>
        </w:rPr>
        <w:t xml:space="preserve">State of Alabama licenses will be mailed to you </w:t>
      </w:r>
      <w:r w:rsidR="00AB3B47" w:rsidRPr="001532B6">
        <w:rPr>
          <w:rFonts w:ascii="Arial Narrow" w:hAnsi="Arial Narrow"/>
          <w:sz w:val="25"/>
          <w:szCs w:val="25"/>
        </w:rPr>
        <w:t xml:space="preserve">within </w:t>
      </w:r>
      <w:r w:rsidR="00351CCE" w:rsidRPr="001532B6">
        <w:rPr>
          <w:rFonts w:ascii="Arial Narrow" w:hAnsi="Arial Narrow"/>
          <w:sz w:val="25"/>
          <w:szCs w:val="25"/>
        </w:rPr>
        <w:t>two</w:t>
      </w:r>
      <w:r w:rsidR="00AB3B47" w:rsidRPr="001532B6">
        <w:rPr>
          <w:rFonts w:ascii="Arial Narrow" w:hAnsi="Arial Narrow"/>
          <w:sz w:val="25"/>
          <w:szCs w:val="25"/>
        </w:rPr>
        <w:t xml:space="preserve"> business days </w:t>
      </w:r>
      <w:r w:rsidR="00F4274E" w:rsidRPr="001532B6">
        <w:rPr>
          <w:rFonts w:ascii="Arial Narrow" w:hAnsi="Arial Narrow"/>
          <w:sz w:val="25"/>
          <w:szCs w:val="25"/>
        </w:rPr>
        <w:t xml:space="preserve">and your Jefferson County JCBL License will be available to download and print </w:t>
      </w:r>
      <w:r w:rsidR="00BE13AD" w:rsidRPr="001532B6">
        <w:rPr>
          <w:rFonts w:ascii="Arial Narrow" w:hAnsi="Arial Narrow"/>
          <w:sz w:val="25"/>
          <w:szCs w:val="25"/>
        </w:rPr>
        <w:t xml:space="preserve">immediately </w:t>
      </w:r>
      <w:r w:rsidR="00F4274E" w:rsidRPr="001532B6">
        <w:rPr>
          <w:rFonts w:ascii="Arial Narrow" w:hAnsi="Arial Narrow"/>
          <w:sz w:val="25"/>
          <w:szCs w:val="25"/>
        </w:rPr>
        <w:t xml:space="preserve">after payment. </w:t>
      </w:r>
      <w:r w:rsidR="0045791D" w:rsidRPr="001532B6">
        <w:rPr>
          <w:rFonts w:ascii="Arial Narrow" w:hAnsi="Arial Narrow"/>
          <w:sz w:val="25"/>
          <w:szCs w:val="25"/>
        </w:rPr>
        <w:t xml:space="preserve"> </w:t>
      </w:r>
    </w:p>
    <w:p w14:paraId="69620B2E" w14:textId="77777777" w:rsidR="00D26A02" w:rsidRPr="001532B6" w:rsidRDefault="00D26A02" w:rsidP="00D26A02">
      <w:pPr>
        <w:pStyle w:val="NoSpacing"/>
        <w:rPr>
          <w:rFonts w:ascii="Arial Narrow" w:hAnsi="Arial Narrow"/>
          <w:sz w:val="25"/>
          <w:szCs w:val="25"/>
        </w:rPr>
      </w:pPr>
    </w:p>
    <w:p w14:paraId="40CC1130" w14:textId="352BECC2" w:rsidR="00227728" w:rsidRPr="001532B6" w:rsidRDefault="00D26A02" w:rsidP="00D26A02">
      <w:pPr>
        <w:pStyle w:val="NoSpacing"/>
        <w:rPr>
          <w:rFonts w:ascii="Arial Narrow" w:hAnsi="Arial Narrow"/>
          <w:sz w:val="25"/>
          <w:szCs w:val="25"/>
        </w:rPr>
      </w:pPr>
      <w:hyperlink r:id="rId8" w:history="1">
        <w:r w:rsidRPr="001532B6">
          <w:rPr>
            <w:rStyle w:val="Hyperlink"/>
            <w:rFonts w:ascii="Arial Narrow" w:hAnsi="Arial Narrow" w:cs="Arial"/>
            <w:sz w:val="25"/>
            <w:szCs w:val="25"/>
          </w:rPr>
          <w:t>JeffCoBusinessLicense@jccal.org</w:t>
        </w:r>
      </w:hyperlink>
      <w:r w:rsidR="00DC2EB6" w:rsidRPr="001532B6">
        <w:rPr>
          <w:rFonts w:ascii="Arial Narrow" w:hAnsi="Arial Narrow"/>
          <w:sz w:val="25"/>
          <w:szCs w:val="25"/>
        </w:rPr>
        <w:t xml:space="preserve"> </w:t>
      </w:r>
      <w:r w:rsidR="00A63F6B" w:rsidRPr="001532B6">
        <w:rPr>
          <w:rFonts w:ascii="Arial Narrow" w:hAnsi="Arial Narrow"/>
          <w:sz w:val="25"/>
          <w:szCs w:val="25"/>
        </w:rPr>
        <w:t xml:space="preserve">is </w:t>
      </w:r>
      <w:r w:rsidR="00171BBC" w:rsidRPr="001532B6">
        <w:rPr>
          <w:rFonts w:ascii="Arial Narrow" w:hAnsi="Arial Narrow"/>
          <w:sz w:val="25"/>
          <w:szCs w:val="25"/>
        </w:rPr>
        <w:t xml:space="preserve">monitored by the </w:t>
      </w:r>
      <w:r w:rsidR="008F22E0" w:rsidRPr="001532B6">
        <w:rPr>
          <w:rFonts w:ascii="Arial Narrow" w:hAnsi="Arial Narrow"/>
          <w:sz w:val="25"/>
          <w:szCs w:val="25"/>
        </w:rPr>
        <w:t xml:space="preserve">Revenue </w:t>
      </w:r>
      <w:r w:rsidR="00A63F6B" w:rsidRPr="001532B6">
        <w:rPr>
          <w:rFonts w:ascii="Arial Narrow" w:hAnsi="Arial Narrow"/>
          <w:sz w:val="25"/>
          <w:szCs w:val="25"/>
        </w:rPr>
        <w:t xml:space="preserve">team </w:t>
      </w:r>
      <w:r w:rsidR="00BE2C89" w:rsidRPr="001532B6">
        <w:rPr>
          <w:rFonts w:ascii="Arial Narrow" w:hAnsi="Arial Narrow"/>
          <w:sz w:val="25"/>
          <w:szCs w:val="25"/>
        </w:rPr>
        <w:t xml:space="preserve">for </w:t>
      </w:r>
      <w:r w:rsidR="00DC2EB6" w:rsidRPr="001532B6">
        <w:rPr>
          <w:rFonts w:ascii="Arial Narrow" w:hAnsi="Arial Narrow"/>
          <w:sz w:val="25"/>
          <w:szCs w:val="25"/>
        </w:rPr>
        <w:t>any questions about the renewal process</w:t>
      </w:r>
      <w:r w:rsidR="00BE2C89" w:rsidRPr="001532B6">
        <w:rPr>
          <w:rFonts w:ascii="Arial Narrow" w:hAnsi="Arial Narrow"/>
          <w:sz w:val="25"/>
          <w:szCs w:val="25"/>
        </w:rPr>
        <w:t xml:space="preserve"> and to attach </w:t>
      </w:r>
      <w:r w:rsidR="00A63F6B" w:rsidRPr="001532B6">
        <w:rPr>
          <w:rFonts w:ascii="Arial Narrow" w:hAnsi="Arial Narrow"/>
          <w:sz w:val="25"/>
          <w:szCs w:val="25"/>
        </w:rPr>
        <w:t xml:space="preserve">and send </w:t>
      </w:r>
      <w:r w:rsidR="00BE2C89" w:rsidRPr="001532B6">
        <w:rPr>
          <w:rFonts w:ascii="Arial Narrow" w:hAnsi="Arial Narrow"/>
          <w:sz w:val="25"/>
          <w:szCs w:val="25"/>
        </w:rPr>
        <w:t xml:space="preserve">PDF </w:t>
      </w:r>
      <w:r w:rsidR="00D51E6A" w:rsidRPr="001532B6">
        <w:rPr>
          <w:rFonts w:ascii="Arial Narrow" w:hAnsi="Arial Narrow"/>
          <w:sz w:val="25"/>
          <w:szCs w:val="25"/>
        </w:rPr>
        <w:t xml:space="preserve">(only) </w:t>
      </w:r>
      <w:r w:rsidR="00BE2C89" w:rsidRPr="001532B6">
        <w:rPr>
          <w:rFonts w:ascii="Arial Narrow" w:hAnsi="Arial Narrow"/>
          <w:sz w:val="25"/>
          <w:szCs w:val="25"/>
        </w:rPr>
        <w:t>format affidavit</w:t>
      </w:r>
      <w:r w:rsidR="00A63F6B" w:rsidRPr="001532B6">
        <w:rPr>
          <w:rFonts w:ascii="Arial Narrow" w:hAnsi="Arial Narrow"/>
          <w:sz w:val="25"/>
          <w:szCs w:val="25"/>
        </w:rPr>
        <w:t>(s)</w:t>
      </w:r>
      <w:r w:rsidR="00E11E8F" w:rsidRPr="001532B6">
        <w:rPr>
          <w:rFonts w:ascii="Arial Narrow" w:hAnsi="Arial Narrow"/>
          <w:sz w:val="25"/>
          <w:szCs w:val="25"/>
        </w:rPr>
        <w:t xml:space="preserve"> and, if applicable, permits issued by the Health Department, State Motor Vehicle Dealer, etc. </w:t>
      </w:r>
    </w:p>
    <w:p w14:paraId="35CC037B" w14:textId="77777777" w:rsidR="00D26A02" w:rsidRPr="001532B6" w:rsidRDefault="00D26A02" w:rsidP="00D26A02">
      <w:pPr>
        <w:pStyle w:val="NoSpacing"/>
        <w:rPr>
          <w:rFonts w:ascii="Arial Narrow" w:hAnsi="Arial Narrow"/>
          <w:sz w:val="25"/>
          <w:szCs w:val="25"/>
        </w:rPr>
      </w:pPr>
    </w:p>
    <w:p w14:paraId="6A2D8795" w14:textId="1F4AD26F" w:rsidR="00D26A02" w:rsidRPr="001532B6" w:rsidRDefault="00A63F6B" w:rsidP="00D26A02">
      <w:pPr>
        <w:pStyle w:val="NoSpacing"/>
        <w:rPr>
          <w:rFonts w:ascii="Arial Narrow" w:hAnsi="Arial Narrow"/>
          <w:sz w:val="25"/>
          <w:szCs w:val="25"/>
        </w:rPr>
      </w:pPr>
      <w:r w:rsidRPr="001532B6">
        <w:rPr>
          <w:rFonts w:ascii="Arial Narrow" w:hAnsi="Arial Narrow"/>
          <w:sz w:val="25"/>
          <w:szCs w:val="25"/>
        </w:rPr>
        <w:t xml:space="preserve">Go to </w:t>
      </w:r>
      <w:bookmarkStart w:id="1" w:name="_Hlk173851016"/>
      <w:r w:rsidR="00227728" w:rsidRPr="001532B6">
        <w:rPr>
          <w:rFonts w:ascii="Arial Narrow" w:hAnsi="Arial Narrow"/>
          <w:sz w:val="25"/>
          <w:szCs w:val="25"/>
        </w:rPr>
        <w:fldChar w:fldCharType="begin"/>
      </w:r>
      <w:r w:rsidR="00227728" w:rsidRPr="001532B6">
        <w:rPr>
          <w:rFonts w:ascii="Arial Narrow" w:hAnsi="Arial Narrow"/>
          <w:sz w:val="25"/>
          <w:szCs w:val="25"/>
        </w:rPr>
        <w:instrText>HYPERLINK "https://www.jccal.org/Default.asp?ID=847&amp;pg=Business"</w:instrText>
      </w:r>
      <w:r w:rsidR="00227728" w:rsidRPr="001532B6">
        <w:rPr>
          <w:rFonts w:ascii="Arial Narrow" w:hAnsi="Arial Narrow"/>
          <w:sz w:val="25"/>
          <w:szCs w:val="25"/>
        </w:rPr>
      </w:r>
      <w:r w:rsidR="00227728" w:rsidRPr="001532B6">
        <w:rPr>
          <w:rFonts w:ascii="Arial Narrow" w:hAnsi="Arial Narrow"/>
          <w:sz w:val="25"/>
          <w:szCs w:val="25"/>
        </w:rPr>
        <w:fldChar w:fldCharType="separate"/>
      </w:r>
      <w:r w:rsidR="00227728" w:rsidRPr="001532B6">
        <w:rPr>
          <w:rStyle w:val="Hyperlink"/>
          <w:rFonts w:ascii="Arial Narrow" w:hAnsi="Arial Narrow" w:cs="Arial"/>
          <w:sz w:val="25"/>
          <w:szCs w:val="25"/>
        </w:rPr>
        <w:t>licenses.jccal.org</w:t>
      </w:r>
      <w:r w:rsidR="00227728" w:rsidRPr="001532B6">
        <w:rPr>
          <w:rFonts w:ascii="Arial Narrow" w:hAnsi="Arial Narrow"/>
          <w:sz w:val="25"/>
          <w:szCs w:val="25"/>
        </w:rPr>
        <w:fldChar w:fldCharType="end"/>
      </w:r>
      <w:bookmarkEnd w:id="1"/>
      <w:r w:rsidR="00D51E6A" w:rsidRPr="001532B6">
        <w:rPr>
          <w:rFonts w:ascii="Arial Narrow" w:hAnsi="Arial Narrow"/>
          <w:sz w:val="25"/>
          <w:szCs w:val="25"/>
        </w:rPr>
        <w:t xml:space="preserve"> </w:t>
      </w:r>
      <w:r w:rsidRPr="001532B6">
        <w:rPr>
          <w:rFonts w:ascii="Arial Narrow" w:hAnsi="Arial Narrow"/>
          <w:sz w:val="25"/>
          <w:szCs w:val="25"/>
        </w:rPr>
        <w:t xml:space="preserve">for </w:t>
      </w:r>
      <w:r w:rsidR="00EF11C8" w:rsidRPr="001532B6">
        <w:rPr>
          <w:rFonts w:ascii="Arial Narrow" w:hAnsi="Arial Narrow"/>
          <w:sz w:val="25"/>
          <w:szCs w:val="25"/>
        </w:rPr>
        <w:t xml:space="preserve">Jefferson County </w:t>
      </w:r>
      <w:r w:rsidRPr="001532B6">
        <w:rPr>
          <w:rFonts w:ascii="Arial Narrow" w:hAnsi="Arial Narrow"/>
          <w:sz w:val="25"/>
          <w:szCs w:val="25"/>
        </w:rPr>
        <w:t>affidavit</w:t>
      </w:r>
      <w:r w:rsidR="00EF11C8" w:rsidRPr="001532B6">
        <w:rPr>
          <w:rFonts w:ascii="Arial Narrow" w:hAnsi="Arial Narrow"/>
          <w:sz w:val="25"/>
          <w:szCs w:val="25"/>
        </w:rPr>
        <w:t>s</w:t>
      </w:r>
      <w:r w:rsidR="00227728" w:rsidRPr="001532B6">
        <w:rPr>
          <w:rFonts w:ascii="Arial Narrow" w:hAnsi="Arial Narrow"/>
          <w:sz w:val="25"/>
          <w:szCs w:val="25"/>
        </w:rPr>
        <w:t xml:space="preserve"> and forms, FAQ’s, tutorials on the online renewal process</w:t>
      </w:r>
      <w:r w:rsidR="0045791D" w:rsidRPr="001532B6">
        <w:rPr>
          <w:rFonts w:ascii="Arial Narrow" w:hAnsi="Arial Narrow"/>
          <w:sz w:val="25"/>
          <w:szCs w:val="25"/>
        </w:rPr>
        <w:t>,</w:t>
      </w:r>
      <w:r w:rsidR="00D26A02" w:rsidRPr="001532B6">
        <w:rPr>
          <w:rFonts w:ascii="Arial Narrow" w:hAnsi="Arial Narrow"/>
          <w:sz w:val="25"/>
          <w:szCs w:val="25"/>
        </w:rPr>
        <w:t xml:space="preserve"> and other important information</w:t>
      </w:r>
      <w:r w:rsidR="00B124D0" w:rsidRPr="001532B6">
        <w:rPr>
          <w:rFonts w:ascii="Arial Narrow" w:hAnsi="Arial Narrow"/>
          <w:sz w:val="25"/>
          <w:szCs w:val="25"/>
        </w:rPr>
        <w:t>.</w:t>
      </w:r>
      <w:r w:rsidRPr="001532B6">
        <w:rPr>
          <w:rFonts w:ascii="Arial Narrow" w:hAnsi="Arial Narrow"/>
          <w:sz w:val="25"/>
          <w:szCs w:val="25"/>
        </w:rPr>
        <w:t xml:space="preserve"> </w:t>
      </w:r>
    </w:p>
    <w:p w14:paraId="2FFE4719" w14:textId="77777777" w:rsidR="00D26A02" w:rsidRPr="001532B6" w:rsidRDefault="00D26A02" w:rsidP="00D26A02">
      <w:pPr>
        <w:pStyle w:val="NoSpacing"/>
        <w:rPr>
          <w:rFonts w:ascii="Arial Narrow" w:hAnsi="Arial Narrow"/>
          <w:sz w:val="25"/>
          <w:szCs w:val="25"/>
        </w:rPr>
      </w:pPr>
    </w:p>
    <w:p w14:paraId="5CD25A14" w14:textId="18EE39EC" w:rsidR="0056454E" w:rsidRPr="001532B6" w:rsidRDefault="0056454E" w:rsidP="00D26A02">
      <w:pPr>
        <w:pStyle w:val="NoSpacing"/>
        <w:rPr>
          <w:rFonts w:ascii="Arial Narrow" w:eastAsia="Calibri" w:hAnsi="Arial Narrow" w:cs="Times New Roman"/>
          <w:sz w:val="25"/>
          <w:szCs w:val="25"/>
          <w:u w:val="single"/>
        </w:rPr>
      </w:pPr>
      <w:r w:rsidRPr="001532B6">
        <w:rPr>
          <w:rFonts w:ascii="Arial Narrow" w:eastAsia="Calibri" w:hAnsi="Arial Narrow" w:cs="Times New Roman"/>
          <w:sz w:val="25"/>
          <w:szCs w:val="25"/>
        </w:rPr>
        <w:t xml:space="preserve">This license renewal cycle will be the last year </w:t>
      </w:r>
      <w:r w:rsidR="00255423" w:rsidRPr="001532B6">
        <w:rPr>
          <w:rFonts w:ascii="Arial Narrow" w:eastAsia="Calibri" w:hAnsi="Arial Narrow" w:cs="Times New Roman"/>
          <w:sz w:val="25"/>
          <w:szCs w:val="25"/>
        </w:rPr>
        <w:t xml:space="preserve">paper </w:t>
      </w:r>
      <w:r w:rsidRPr="001532B6">
        <w:rPr>
          <w:rFonts w:ascii="Arial Narrow" w:eastAsia="Calibri" w:hAnsi="Arial Narrow" w:cs="Times New Roman"/>
          <w:sz w:val="25"/>
          <w:szCs w:val="25"/>
        </w:rPr>
        <w:t xml:space="preserve">affidavits and forms will be mailed. </w:t>
      </w:r>
      <w:r w:rsidR="00874DEB">
        <w:rPr>
          <w:rFonts w:ascii="Arial Narrow" w:eastAsia="Calibri" w:hAnsi="Arial Narrow" w:cs="Times New Roman"/>
          <w:sz w:val="25"/>
          <w:szCs w:val="25"/>
        </w:rPr>
        <w:t xml:space="preserve">Reminders will be emailed to your email address on file. </w:t>
      </w:r>
      <w:r w:rsidRPr="001532B6">
        <w:rPr>
          <w:rFonts w:ascii="Arial Narrow" w:eastAsia="Calibri" w:hAnsi="Arial Narrow" w:cs="Times New Roman"/>
          <w:sz w:val="25"/>
          <w:szCs w:val="25"/>
        </w:rPr>
        <w:t xml:space="preserve">If you still wish to pay via mail or in person, all forms and affidavits in the future can be downloaded from </w:t>
      </w:r>
      <w:hyperlink r:id="rId9" w:history="1">
        <w:r w:rsidRPr="001532B6">
          <w:rPr>
            <w:rFonts w:ascii="Arial Narrow" w:eastAsia="Calibri" w:hAnsi="Arial Narrow" w:cs="Times New Roman"/>
            <w:color w:val="0563C1"/>
            <w:sz w:val="25"/>
            <w:szCs w:val="25"/>
            <w:u w:val="single"/>
          </w:rPr>
          <w:t>licenses.jccal.org</w:t>
        </w:r>
      </w:hyperlink>
      <w:r w:rsidRPr="001532B6">
        <w:rPr>
          <w:rFonts w:ascii="Arial Narrow" w:eastAsia="Calibri" w:hAnsi="Arial Narrow" w:cs="Times New Roman"/>
          <w:sz w:val="25"/>
          <w:szCs w:val="25"/>
        </w:rPr>
        <w:t xml:space="preserve"> and you can view, calculate, and generate a bill at </w:t>
      </w:r>
      <w:hyperlink r:id="rId10" w:history="1">
        <w:r w:rsidRPr="001532B6">
          <w:rPr>
            <w:rFonts w:ascii="Arial Narrow" w:eastAsia="Calibri" w:hAnsi="Arial Narrow" w:cs="Times New Roman"/>
            <w:color w:val="0070C0"/>
            <w:sz w:val="25"/>
            <w:szCs w:val="25"/>
            <w:u w:val="single"/>
          </w:rPr>
          <w:t>https://srt.jccal.org</w:t>
        </w:r>
      </w:hyperlink>
      <w:r w:rsidRPr="001532B6">
        <w:rPr>
          <w:rFonts w:ascii="Arial Narrow" w:eastAsia="Calibri" w:hAnsi="Arial Narrow" w:cs="Times New Roman"/>
          <w:sz w:val="25"/>
          <w:szCs w:val="25"/>
        </w:rPr>
        <w:t>.</w:t>
      </w:r>
      <w:r w:rsidRPr="001532B6">
        <w:rPr>
          <w:rFonts w:ascii="Arial Narrow" w:eastAsia="Calibri" w:hAnsi="Arial Narrow" w:cs="Times New Roman"/>
          <w:sz w:val="25"/>
          <w:szCs w:val="25"/>
          <w:u w:val="single"/>
        </w:rPr>
        <w:t xml:space="preserve"> </w:t>
      </w:r>
    </w:p>
    <w:p w14:paraId="1FEDC21A" w14:textId="5426D7B7" w:rsidR="0056454E" w:rsidRPr="001532B6" w:rsidRDefault="0056454E" w:rsidP="00874DEB">
      <w:pPr>
        <w:pStyle w:val="NoSpacing"/>
        <w:tabs>
          <w:tab w:val="left" w:pos="3030"/>
        </w:tabs>
        <w:rPr>
          <w:rFonts w:ascii="Arial Narrow" w:eastAsia="Calibri" w:hAnsi="Arial Narrow" w:cs="Times New Roman"/>
          <w:sz w:val="25"/>
          <w:szCs w:val="25"/>
          <w:u w:val="single"/>
        </w:rPr>
      </w:pPr>
    </w:p>
    <w:p w14:paraId="1611B232" w14:textId="186774D6" w:rsidR="00227728" w:rsidRPr="001532B6" w:rsidRDefault="00227728" w:rsidP="00D26A02">
      <w:pPr>
        <w:pStyle w:val="NoSpacing"/>
        <w:rPr>
          <w:rFonts w:ascii="Arial Narrow" w:hAnsi="Arial Narrow"/>
          <w:sz w:val="25"/>
          <w:szCs w:val="25"/>
        </w:rPr>
      </w:pPr>
      <w:r w:rsidRPr="001532B6">
        <w:rPr>
          <w:rFonts w:ascii="Arial Narrow" w:hAnsi="Arial Narrow"/>
          <w:sz w:val="25"/>
          <w:szCs w:val="25"/>
        </w:rPr>
        <w:t>If you use a</w:t>
      </w:r>
      <w:r w:rsidR="00B124D0" w:rsidRPr="001532B6">
        <w:rPr>
          <w:rFonts w:ascii="Arial Narrow" w:hAnsi="Arial Narrow"/>
          <w:sz w:val="25"/>
          <w:szCs w:val="25"/>
        </w:rPr>
        <w:t xml:space="preserve">n accounting </w:t>
      </w:r>
      <w:r w:rsidRPr="001532B6">
        <w:rPr>
          <w:rFonts w:ascii="Arial Narrow" w:hAnsi="Arial Narrow"/>
          <w:sz w:val="25"/>
          <w:szCs w:val="25"/>
        </w:rPr>
        <w:t xml:space="preserve">service for your tax and license compliance needs, they will be able to </w:t>
      </w:r>
      <w:r w:rsidR="004C07A1" w:rsidRPr="001532B6">
        <w:rPr>
          <w:rFonts w:ascii="Arial Narrow" w:hAnsi="Arial Narrow"/>
          <w:sz w:val="25"/>
          <w:szCs w:val="25"/>
        </w:rPr>
        <w:t>set up a</w:t>
      </w:r>
      <w:r w:rsidR="00597E3A" w:rsidRPr="001532B6">
        <w:rPr>
          <w:rFonts w:ascii="Arial Narrow" w:hAnsi="Arial Narrow"/>
          <w:sz w:val="25"/>
          <w:szCs w:val="25"/>
        </w:rPr>
        <w:t xml:space="preserve">n online </w:t>
      </w:r>
      <w:r w:rsidR="004C07A1" w:rsidRPr="001532B6">
        <w:rPr>
          <w:rFonts w:ascii="Arial Narrow" w:hAnsi="Arial Narrow"/>
          <w:sz w:val="25"/>
          <w:szCs w:val="25"/>
        </w:rPr>
        <w:t xml:space="preserve">user account and link your license account </w:t>
      </w:r>
      <w:r w:rsidR="00874DEB" w:rsidRPr="001532B6">
        <w:rPr>
          <w:rFonts w:ascii="Arial Narrow" w:hAnsi="Arial Narrow"/>
          <w:sz w:val="25"/>
          <w:szCs w:val="25"/>
        </w:rPr>
        <w:t>to</w:t>
      </w:r>
      <w:r w:rsidR="004C07A1" w:rsidRPr="001532B6">
        <w:rPr>
          <w:rFonts w:ascii="Arial Narrow" w:hAnsi="Arial Narrow"/>
          <w:sz w:val="25"/>
          <w:szCs w:val="25"/>
        </w:rPr>
        <w:t xml:space="preserve"> renew the license for your business</w:t>
      </w:r>
      <w:r w:rsidR="0061004A" w:rsidRPr="001532B6">
        <w:rPr>
          <w:rFonts w:ascii="Arial Narrow" w:hAnsi="Arial Narrow"/>
          <w:sz w:val="25"/>
          <w:szCs w:val="25"/>
        </w:rPr>
        <w:t xml:space="preserve"> at </w:t>
      </w:r>
      <w:hyperlink r:id="rId11" w:history="1">
        <w:r w:rsidR="008A08B5" w:rsidRPr="001532B6">
          <w:rPr>
            <w:rStyle w:val="Hyperlink"/>
            <w:rFonts w:ascii="Arial Narrow" w:hAnsi="Arial Narrow" w:cs="Arial"/>
            <w:color w:val="0070C0"/>
            <w:sz w:val="25"/>
            <w:szCs w:val="25"/>
          </w:rPr>
          <w:t>https://srt.jccal.org</w:t>
        </w:r>
      </w:hyperlink>
      <w:r w:rsidR="004C07A1" w:rsidRPr="001532B6">
        <w:rPr>
          <w:rFonts w:ascii="Arial Narrow" w:hAnsi="Arial Narrow"/>
          <w:sz w:val="25"/>
          <w:szCs w:val="25"/>
        </w:rPr>
        <w:t xml:space="preserve">. </w:t>
      </w:r>
    </w:p>
    <w:p w14:paraId="3C613A07" w14:textId="77777777" w:rsidR="004F7DBE" w:rsidRPr="001532B6" w:rsidRDefault="004F7DBE" w:rsidP="004F7DBE">
      <w:pPr>
        <w:pStyle w:val="NoSpacing"/>
        <w:rPr>
          <w:rFonts w:ascii="Arial Narrow" w:hAnsi="Arial Narrow"/>
          <w:sz w:val="25"/>
          <w:szCs w:val="25"/>
        </w:rPr>
      </w:pPr>
    </w:p>
    <w:p w14:paraId="6E6A2B4D" w14:textId="3C0D7053" w:rsidR="004F7DBE" w:rsidRPr="001532B6" w:rsidRDefault="004F7DBE" w:rsidP="004F7DBE">
      <w:pPr>
        <w:pStyle w:val="NoSpacing"/>
        <w:rPr>
          <w:rFonts w:ascii="Arial Narrow" w:hAnsi="Arial Narrow"/>
          <w:sz w:val="25"/>
          <w:szCs w:val="25"/>
        </w:rPr>
      </w:pPr>
      <w:r w:rsidRPr="001532B6">
        <w:rPr>
          <w:rFonts w:ascii="Arial Narrow" w:hAnsi="Arial Narrow"/>
          <w:sz w:val="25"/>
          <w:szCs w:val="25"/>
        </w:rPr>
        <w:t>Renew online or in person between October 1 and October 31. If renewing by mail, affidavits are due by September 30</w:t>
      </w:r>
      <w:r w:rsidR="00A23F29" w:rsidRPr="001532B6">
        <w:rPr>
          <w:rFonts w:ascii="Arial Narrow" w:hAnsi="Arial Narrow"/>
          <w:sz w:val="25"/>
          <w:szCs w:val="25"/>
        </w:rPr>
        <w:t xml:space="preserve"> to ensure timely billi</w:t>
      </w:r>
      <w:r w:rsidR="0061796D" w:rsidRPr="001532B6">
        <w:rPr>
          <w:rFonts w:ascii="Arial Narrow" w:hAnsi="Arial Narrow"/>
          <w:sz w:val="25"/>
          <w:szCs w:val="25"/>
        </w:rPr>
        <w:t>n</w:t>
      </w:r>
      <w:r w:rsidR="00A23F29" w:rsidRPr="001532B6">
        <w:rPr>
          <w:rFonts w:ascii="Arial Narrow" w:hAnsi="Arial Narrow"/>
          <w:sz w:val="25"/>
          <w:szCs w:val="25"/>
        </w:rPr>
        <w:t>g an</w:t>
      </w:r>
      <w:r w:rsidR="0061796D" w:rsidRPr="001532B6">
        <w:rPr>
          <w:rFonts w:ascii="Arial Narrow" w:hAnsi="Arial Narrow"/>
          <w:sz w:val="25"/>
          <w:szCs w:val="25"/>
        </w:rPr>
        <w:t>d payments</w:t>
      </w:r>
      <w:r w:rsidRPr="001532B6">
        <w:rPr>
          <w:rFonts w:ascii="Arial Narrow" w:hAnsi="Arial Narrow"/>
          <w:sz w:val="25"/>
          <w:szCs w:val="25"/>
        </w:rPr>
        <w:t xml:space="preserve">, and payments must be postmarked by October 31.       </w:t>
      </w:r>
    </w:p>
    <w:p w14:paraId="4A24AF94" w14:textId="77777777" w:rsidR="00D26A02" w:rsidRPr="001532B6" w:rsidRDefault="00D26A02" w:rsidP="00D26A02">
      <w:pPr>
        <w:pStyle w:val="NoSpacing"/>
        <w:rPr>
          <w:rFonts w:ascii="Arial Narrow" w:hAnsi="Arial Narrow"/>
          <w:sz w:val="25"/>
          <w:szCs w:val="25"/>
        </w:rPr>
      </w:pPr>
    </w:p>
    <w:p w14:paraId="06A30117" w14:textId="3C44EF60" w:rsidR="00D26A02" w:rsidRPr="001532B6" w:rsidRDefault="00BE2C89" w:rsidP="00D26A02">
      <w:pPr>
        <w:pStyle w:val="NoSpacing"/>
        <w:rPr>
          <w:rFonts w:ascii="Arial Narrow" w:hAnsi="Arial Narrow"/>
          <w:sz w:val="25"/>
          <w:szCs w:val="25"/>
        </w:rPr>
      </w:pPr>
      <w:r w:rsidRPr="001532B6">
        <w:rPr>
          <w:rFonts w:ascii="Arial Narrow" w:hAnsi="Arial Narrow"/>
          <w:sz w:val="25"/>
          <w:szCs w:val="25"/>
        </w:rPr>
        <w:t>We’</w:t>
      </w:r>
      <w:r w:rsidR="00A63F6B" w:rsidRPr="001532B6">
        <w:rPr>
          <w:rFonts w:ascii="Arial Narrow" w:hAnsi="Arial Narrow"/>
          <w:sz w:val="25"/>
          <w:szCs w:val="25"/>
        </w:rPr>
        <w:t>r</w:t>
      </w:r>
      <w:r w:rsidRPr="001532B6">
        <w:rPr>
          <w:rFonts w:ascii="Arial Narrow" w:hAnsi="Arial Narrow"/>
          <w:sz w:val="25"/>
          <w:szCs w:val="25"/>
        </w:rPr>
        <w:t>e grow</w:t>
      </w:r>
      <w:r w:rsidR="00A63F6B" w:rsidRPr="001532B6">
        <w:rPr>
          <w:rFonts w:ascii="Arial Narrow" w:hAnsi="Arial Narrow"/>
          <w:sz w:val="25"/>
          <w:szCs w:val="25"/>
        </w:rPr>
        <w:t>ing</w:t>
      </w:r>
      <w:r w:rsidRPr="001532B6">
        <w:rPr>
          <w:rFonts w:ascii="Arial Narrow" w:hAnsi="Arial Narrow"/>
          <w:sz w:val="25"/>
          <w:szCs w:val="25"/>
        </w:rPr>
        <w:t xml:space="preserve"> our </w:t>
      </w:r>
      <w:r w:rsidR="00171BBC" w:rsidRPr="001532B6">
        <w:rPr>
          <w:rFonts w:ascii="Arial Narrow" w:hAnsi="Arial Narrow"/>
          <w:sz w:val="25"/>
          <w:szCs w:val="25"/>
        </w:rPr>
        <w:t>frequently asked questions (</w:t>
      </w:r>
      <w:r w:rsidRPr="001532B6">
        <w:rPr>
          <w:rFonts w:ascii="Arial Narrow" w:hAnsi="Arial Narrow"/>
          <w:sz w:val="25"/>
          <w:szCs w:val="25"/>
        </w:rPr>
        <w:t>FAQ</w:t>
      </w:r>
      <w:r w:rsidR="00171BBC" w:rsidRPr="001532B6">
        <w:rPr>
          <w:rFonts w:ascii="Arial Narrow" w:hAnsi="Arial Narrow"/>
          <w:sz w:val="25"/>
          <w:szCs w:val="25"/>
        </w:rPr>
        <w:t>)</w:t>
      </w:r>
      <w:r w:rsidRPr="001532B6">
        <w:rPr>
          <w:rFonts w:ascii="Arial Narrow" w:hAnsi="Arial Narrow"/>
          <w:sz w:val="25"/>
          <w:szCs w:val="25"/>
        </w:rPr>
        <w:t xml:space="preserve"> </w:t>
      </w:r>
      <w:r w:rsidR="0053129B" w:rsidRPr="001532B6">
        <w:rPr>
          <w:rFonts w:ascii="Arial Narrow" w:hAnsi="Arial Narrow"/>
          <w:sz w:val="25"/>
          <w:szCs w:val="25"/>
        </w:rPr>
        <w:t>page</w:t>
      </w:r>
      <w:r w:rsidR="00A63F6B" w:rsidRPr="001532B6">
        <w:rPr>
          <w:rFonts w:ascii="Arial Narrow" w:hAnsi="Arial Narrow"/>
          <w:sz w:val="25"/>
          <w:szCs w:val="25"/>
        </w:rPr>
        <w:t>;</w:t>
      </w:r>
      <w:r w:rsidRPr="001532B6">
        <w:rPr>
          <w:rFonts w:ascii="Arial Narrow" w:hAnsi="Arial Narrow"/>
          <w:sz w:val="25"/>
          <w:szCs w:val="25"/>
        </w:rPr>
        <w:t xml:space="preserve"> </w:t>
      </w:r>
      <w:r w:rsidR="00A63F6B" w:rsidRPr="001532B6">
        <w:rPr>
          <w:rFonts w:ascii="Arial Narrow" w:hAnsi="Arial Narrow"/>
          <w:sz w:val="25"/>
          <w:szCs w:val="25"/>
        </w:rPr>
        <w:t>and</w:t>
      </w:r>
      <w:r w:rsidRPr="001532B6">
        <w:rPr>
          <w:rFonts w:ascii="Arial Narrow" w:hAnsi="Arial Narrow"/>
          <w:sz w:val="25"/>
          <w:szCs w:val="25"/>
        </w:rPr>
        <w:t xml:space="preserve"> the Jefferson County Commission </w:t>
      </w:r>
      <w:r w:rsidR="0053129B" w:rsidRPr="001532B6">
        <w:rPr>
          <w:rFonts w:ascii="Arial Narrow" w:hAnsi="Arial Narrow"/>
          <w:sz w:val="25"/>
          <w:szCs w:val="25"/>
        </w:rPr>
        <w:t xml:space="preserve">launched the interactive </w:t>
      </w:r>
      <w:r w:rsidR="00874DEB">
        <w:rPr>
          <w:rFonts w:ascii="Arial Narrow" w:hAnsi="Arial Narrow"/>
          <w:sz w:val="25"/>
          <w:szCs w:val="25"/>
        </w:rPr>
        <w:t>“</w:t>
      </w:r>
      <w:r w:rsidRPr="001532B6">
        <w:rPr>
          <w:rFonts w:ascii="Arial Narrow" w:hAnsi="Arial Narrow"/>
          <w:sz w:val="25"/>
          <w:szCs w:val="25"/>
        </w:rPr>
        <w:t>ASK JEFFCO</w:t>
      </w:r>
      <w:r w:rsidR="00874DEB">
        <w:rPr>
          <w:rFonts w:ascii="Arial Narrow" w:hAnsi="Arial Narrow"/>
          <w:sz w:val="25"/>
          <w:szCs w:val="25"/>
        </w:rPr>
        <w:t>”</w:t>
      </w:r>
      <w:r w:rsidRPr="001532B6">
        <w:rPr>
          <w:rFonts w:ascii="Arial Narrow" w:hAnsi="Arial Narrow"/>
          <w:sz w:val="25"/>
          <w:szCs w:val="25"/>
        </w:rPr>
        <w:t xml:space="preserve"> chat</w:t>
      </w:r>
      <w:r w:rsidR="0053129B" w:rsidRPr="001532B6">
        <w:rPr>
          <w:rFonts w:ascii="Arial Narrow" w:hAnsi="Arial Narrow"/>
          <w:sz w:val="25"/>
          <w:szCs w:val="25"/>
        </w:rPr>
        <w:t>; it</w:t>
      </w:r>
      <w:r w:rsidRPr="001532B6">
        <w:rPr>
          <w:rFonts w:ascii="Arial Narrow" w:hAnsi="Arial Narrow"/>
          <w:sz w:val="25"/>
          <w:szCs w:val="25"/>
        </w:rPr>
        <w:t xml:space="preserve"> covers </w:t>
      </w:r>
      <w:r w:rsidR="00E11E8F" w:rsidRPr="001532B6">
        <w:rPr>
          <w:rFonts w:ascii="Arial Narrow" w:hAnsi="Arial Narrow"/>
          <w:sz w:val="25"/>
          <w:szCs w:val="25"/>
        </w:rPr>
        <w:t xml:space="preserve">other </w:t>
      </w:r>
      <w:r w:rsidRPr="001532B6">
        <w:rPr>
          <w:rFonts w:ascii="Arial Narrow" w:hAnsi="Arial Narrow"/>
          <w:sz w:val="25"/>
          <w:szCs w:val="25"/>
        </w:rPr>
        <w:t xml:space="preserve">subjects </w:t>
      </w:r>
      <w:r w:rsidR="00171BBC" w:rsidRPr="001532B6">
        <w:rPr>
          <w:rFonts w:ascii="Arial Narrow" w:hAnsi="Arial Narrow"/>
          <w:sz w:val="25"/>
          <w:szCs w:val="25"/>
        </w:rPr>
        <w:t xml:space="preserve">in addition to </w:t>
      </w:r>
      <w:r w:rsidRPr="001532B6">
        <w:rPr>
          <w:rFonts w:ascii="Arial Narrow" w:hAnsi="Arial Narrow"/>
          <w:sz w:val="25"/>
          <w:szCs w:val="25"/>
        </w:rPr>
        <w:t>business license renewals</w:t>
      </w:r>
      <w:r w:rsidR="0053129B" w:rsidRPr="001532B6">
        <w:rPr>
          <w:rFonts w:ascii="Arial Narrow" w:hAnsi="Arial Narrow"/>
          <w:sz w:val="25"/>
          <w:szCs w:val="25"/>
        </w:rPr>
        <w:t>.</w:t>
      </w:r>
    </w:p>
    <w:p w14:paraId="1EB5CA84" w14:textId="77777777" w:rsidR="00833C38" w:rsidRPr="001532B6" w:rsidRDefault="00833C38" w:rsidP="00D26A02">
      <w:pPr>
        <w:pStyle w:val="NoSpacing"/>
        <w:rPr>
          <w:rFonts w:ascii="Arial Narrow" w:hAnsi="Arial Narrow"/>
          <w:sz w:val="25"/>
          <w:szCs w:val="25"/>
        </w:rPr>
      </w:pPr>
    </w:p>
    <w:p w14:paraId="4035F48D" w14:textId="7C7098CE" w:rsidR="00A63F6B" w:rsidRPr="001532B6" w:rsidRDefault="00A63F6B" w:rsidP="00D26A02">
      <w:pPr>
        <w:pStyle w:val="NoSpacing"/>
        <w:rPr>
          <w:rFonts w:ascii="Arial Narrow" w:hAnsi="Arial Narrow"/>
          <w:sz w:val="25"/>
          <w:szCs w:val="25"/>
        </w:rPr>
      </w:pPr>
      <w:r w:rsidRPr="001532B6">
        <w:rPr>
          <w:rFonts w:ascii="Arial Narrow" w:hAnsi="Arial Narrow"/>
          <w:sz w:val="25"/>
          <w:szCs w:val="25"/>
        </w:rPr>
        <w:t xml:space="preserve">Many </w:t>
      </w:r>
      <w:r w:rsidR="00227728" w:rsidRPr="001532B6">
        <w:rPr>
          <w:rFonts w:ascii="Arial Narrow" w:hAnsi="Arial Narrow"/>
          <w:sz w:val="25"/>
          <w:szCs w:val="25"/>
        </w:rPr>
        <w:t xml:space="preserve">of these improvements have come from you, our business community. </w:t>
      </w:r>
      <w:r w:rsidRPr="001532B6">
        <w:rPr>
          <w:rFonts w:ascii="Arial Narrow" w:hAnsi="Arial Narrow"/>
          <w:sz w:val="25"/>
          <w:szCs w:val="25"/>
        </w:rPr>
        <w:t xml:space="preserve">Thank you for the suggestions and ideas. </w:t>
      </w:r>
      <w:r w:rsidR="00227728" w:rsidRPr="001532B6">
        <w:rPr>
          <w:rFonts w:ascii="Arial Narrow" w:hAnsi="Arial Narrow"/>
          <w:sz w:val="25"/>
          <w:szCs w:val="25"/>
        </w:rPr>
        <w:t>Please s</w:t>
      </w:r>
      <w:r w:rsidRPr="001532B6">
        <w:rPr>
          <w:rFonts w:ascii="Arial Narrow" w:hAnsi="Arial Narrow"/>
          <w:sz w:val="25"/>
          <w:szCs w:val="25"/>
        </w:rPr>
        <w:t>end more</w:t>
      </w:r>
      <w:r w:rsidR="00FF3DA2" w:rsidRPr="001532B6">
        <w:rPr>
          <w:rFonts w:ascii="Arial Narrow" w:hAnsi="Arial Narrow"/>
          <w:sz w:val="25"/>
          <w:szCs w:val="25"/>
        </w:rPr>
        <w:t xml:space="preserve"> - we’re listening.</w:t>
      </w:r>
      <w:bookmarkEnd w:id="0"/>
    </w:p>
    <w:sectPr w:rsidR="00A63F6B" w:rsidRPr="001532B6" w:rsidSect="00874DEB">
      <w:headerReference w:type="default" r:id="rId12"/>
      <w:pgSz w:w="12240" w:h="15840" w:code="1"/>
      <w:pgMar w:top="2736" w:right="1008" w:bottom="1008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21BD2" w14:textId="77777777" w:rsidR="00C3333D" w:rsidRDefault="00C3333D" w:rsidP="00AB155D">
      <w:pPr>
        <w:spacing w:after="0" w:line="240" w:lineRule="auto"/>
      </w:pPr>
      <w:r>
        <w:separator/>
      </w:r>
    </w:p>
  </w:endnote>
  <w:endnote w:type="continuationSeparator" w:id="0">
    <w:p w14:paraId="29752B74" w14:textId="77777777" w:rsidR="00C3333D" w:rsidRDefault="00C3333D" w:rsidP="00AB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D7456" w14:textId="77777777" w:rsidR="00C3333D" w:rsidRDefault="00C3333D" w:rsidP="00AB155D">
      <w:pPr>
        <w:spacing w:after="0" w:line="240" w:lineRule="auto"/>
      </w:pPr>
      <w:r>
        <w:separator/>
      </w:r>
    </w:p>
  </w:footnote>
  <w:footnote w:type="continuationSeparator" w:id="0">
    <w:p w14:paraId="40550021" w14:textId="77777777" w:rsidR="00C3333D" w:rsidRDefault="00C3333D" w:rsidP="00AB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548036"/>
      <w:docPartObj>
        <w:docPartGallery w:val="Watermarks"/>
        <w:docPartUnique/>
      </w:docPartObj>
    </w:sdtPr>
    <w:sdtEndPr/>
    <w:sdtContent>
      <w:p w14:paraId="58565EDE" w14:textId="59CF48CF" w:rsidR="004C07A1" w:rsidRDefault="004C07A1">
        <w:pPr>
          <w:pStyle w:val="Header"/>
        </w:pPr>
      </w:p>
      <w:tbl>
        <w:tblPr>
          <w:tblStyle w:val="TableGrid"/>
          <w:tblW w:w="0" w:type="auto"/>
          <w:tblInd w:w="-9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99"/>
          <w:gridCol w:w="5721"/>
          <w:gridCol w:w="3499"/>
        </w:tblGrid>
        <w:tr w:rsidR="004C07A1" w:rsidRPr="004C07A1" w14:paraId="5DD5F474" w14:textId="77777777" w:rsidTr="00180581">
          <w:tc>
            <w:tcPr>
              <w:tcW w:w="1099" w:type="dxa"/>
            </w:tcPr>
            <w:p w14:paraId="04824431" w14:textId="77777777" w:rsidR="004C07A1" w:rsidRPr="004C07A1" w:rsidRDefault="004C07A1" w:rsidP="004C07A1">
              <w:pPr>
                <w:ind w:left="17" w:hanging="3"/>
                <w:rPr>
                  <w:rFonts w:eastAsia="Times New Roman" w:cs="Arial"/>
                  <w:color w:val="000000"/>
                  <w:sz w:val="28"/>
                  <w:szCs w:val="32"/>
                </w:rPr>
              </w:pPr>
              <w:r w:rsidRPr="004C07A1">
                <w:rPr>
                  <w:rFonts w:eastAsia="Times New Roman" w:cs="Arial"/>
                  <w:color w:val="000000"/>
                  <w:sz w:val="28"/>
                  <w:szCs w:val="32"/>
                </w:rPr>
                <w:tab/>
              </w:r>
              <w:r w:rsidRPr="004C07A1">
                <w:rPr>
                  <w:rFonts w:eastAsia="Times New Roman" w:cs="Arial"/>
                  <w:color w:val="000000"/>
                  <w:sz w:val="28"/>
                  <w:szCs w:val="32"/>
                </w:rPr>
                <w:tab/>
              </w:r>
            </w:p>
          </w:tc>
          <w:tc>
            <w:tcPr>
              <w:tcW w:w="9937" w:type="dxa"/>
              <w:gridSpan w:val="2"/>
            </w:tcPr>
            <w:p w14:paraId="147EC19A" w14:textId="77777777" w:rsidR="004C07A1" w:rsidRPr="004C07A1" w:rsidRDefault="004C07A1" w:rsidP="004C07A1">
              <w:pPr>
                <w:jc w:val="center"/>
                <w:rPr>
                  <w:rFonts w:eastAsia="Times New Roman" w:cs="Arial"/>
                  <w:color w:val="000000"/>
                  <w:sz w:val="28"/>
                  <w:szCs w:val="32"/>
                </w:rPr>
              </w:pPr>
              <w:r w:rsidRPr="004C07A1">
                <w:rPr>
                  <w:rFonts w:eastAsia="Times New Roman" w:cs="Arial"/>
                  <w:color w:val="000000"/>
                  <w:sz w:val="28"/>
                  <w:szCs w:val="32"/>
                </w:rPr>
                <w:t>Jefferson County, Alabama Department of Revenue</w:t>
              </w:r>
            </w:p>
          </w:tc>
        </w:tr>
        <w:tr w:rsidR="004C07A1" w:rsidRPr="004C07A1" w14:paraId="38D227B5" w14:textId="77777777" w:rsidTr="00180581">
          <w:trPr>
            <w:trHeight w:val="197"/>
          </w:trPr>
          <w:tc>
            <w:tcPr>
              <w:tcW w:w="1099" w:type="dxa"/>
            </w:tcPr>
            <w:p w14:paraId="740FF93A" w14:textId="77777777" w:rsidR="004C07A1" w:rsidRPr="004C07A1" w:rsidRDefault="004C07A1" w:rsidP="004C07A1">
              <w:pPr>
                <w:rPr>
                  <w:rFonts w:eastAsia="Times New Roman" w:cs="Arial"/>
                  <w:color w:val="000000"/>
                  <w:sz w:val="6"/>
                  <w:szCs w:val="8"/>
                </w:rPr>
              </w:pPr>
            </w:p>
          </w:tc>
          <w:tc>
            <w:tcPr>
              <w:tcW w:w="6194" w:type="dxa"/>
            </w:tcPr>
            <w:p w14:paraId="23D92646" w14:textId="77777777" w:rsidR="004C07A1" w:rsidRPr="004C07A1" w:rsidRDefault="004C07A1" w:rsidP="004C07A1">
              <w:pPr>
                <w:rPr>
                  <w:rFonts w:eastAsia="Times New Roman" w:cs="Arial"/>
                  <w:color w:val="000000"/>
                  <w:sz w:val="6"/>
                  <w:szCs w:val="8"/>
                </w:rPr>
              </w:pPr>
            </w:p>
          </w:tc>
          <w:tc>
            <w:tcPr>
              <w:tcW w:w="3743" w:type="dxa"/>
            </w:tcPr>
            <w:p w14:paraId="5C9E1D2D" w14:textId="77777777" w:rsidR="004C07A1" w:rsidRPr="004C07A1" w:rsidRDefault="004C07A1" w:rsidP="004C07A1">
              <w:pPr>
                <w:rPr>
                  <w:rFonts w:eastAsia="Times New Roman" w:cs="Arial"/>
                  <w:color w:val="000000"/>
                  <w:sz w:val="6"/>
                  <w:szCs w:val="8"/>
                </w:rPr>
              </w:pPr>
            </w:p>
          </w:tc>
        </w:tr>
        <w:tr w:rsidR="004C07A1" w:rsidRPr="004C07A1" w14:paraId="0DE4E7FE" w14:textId="77777777" w:rsidTr="00180581">
          <w:tc>
            <w:tcPr>
              <w:tcW w:w="1099" w:type="dxa"/>
              <w:vMerge w:val="restart"/>
            </w:tcPr>
            <w:p w14:paraId="714A14DB" w14:textId="77777777" w:rsidR="004C07A1" w:rsidRPr="004C07A1" w:rsidRDefault="004C07A1" w:rsidP="004C07A1">
              <w:pPr>
                <w:rPr>
                  <w:rFonts w:eastAsia="Times New Roman" w:cs="Arial"/>
                  <w:color w:val="000000"/>
                  <w:sz w:val="28"/>
                  <w:szCs w:val="32"/>
                </w:rPr>
              </w:pPr>
              <w:r w:rsidRPr="004C07A1">
                <w:rPr>
                  <w:rFonts w:eastAsia="Times New Roman" w:cs="Arial"/>
                  <w:noProof/>
                  <w:color w:val="000000"/>
                  <w:sz w:val="28"/>
                  <w:szCs w:val="32"/>
                </w:rPr>
                <w:drawing>
                  <wp:inline distT="0" distB="0" distL="0" distR="0" wp14:anchorId="686192FF" wp14:editId="02512A84">
                    <wp:extent cx="560705" cy="585470"/>
                    <wp:effectExtent l="0" t="0" r="0" b="5080"/>
                    <wp:docPr id="465" name="Picture 465" descr="Logo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65" name="Picture 465" descr="Logo&#10;&#10;Description automatically generate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64297" cy="58922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194" w:type="dxa"/>
            </w:tcPr>
            <w:p w14:paraId="420F080D" w14:textId="77777777" w:rsidR="004C07A1" w:rsidRPr="004C07A1" w:rsidRDefault="004C07A1" w:rsidP="004C07A1">
              <w:pPr>
                <w:ind w:left="17" w:hanging="3"/>
                <w:rPr>
                  <w:rFonts w:ascii="Times New Roman" w:eastAsia="Times New Roman" w:hAnsi="Times New Roman" w:cs="Times New Roman"/>
                  <w:color w:val="000000"/>
                  <w:sz w:val="18"/>
                </w:rPr>
              </w:pPr>
              <w:r w:rsidRPr="004C07A1">
                <w:rPr>
                  <w:rFonts w:ascii="Times New Roman" w:eastAsia="Times New Roman" w:hAnsi="Times New Roman" w:cs="Times New Roman"/>
                  <w:color w:val="000000"/>
                  <w:sz w:val="18"/>
                </w:rPr>
                <w:t>JEFFERSON COUNTY BUSINESS LICENSE RENEWAL</w:t>
              </w:r>
            </w:p>
          </w:tc>
          <w:tc>
            <w:tcPr>
              <w:tcW w:w="3743" w:type="dxa"/>
            </w:tcPr>
            <w:p w14:paraId="55B4A32D" w14:textId="77777777" w:rsidR="004C07A1" w:rsidRPr="004C07A1" w:rsidRDefault="004C07A1" w:rsidP="004C07A1">
              <w:pPr>
                <w:rPr>
                  <w:rFonts w:eastAsia="Times New Roman" w:cs="Arial"/>
                  <w:color w:val="000000"/>
                  <w:sz w:val="28"/>
                  <w:szCs w:val="32"/>
                </w:rPr>
              </w:pPr>
            </w:p>
          </w:tc>
        </w:tr>
        <w:tr w:rsidR="004C07A1" w:rsidRPr="004C07A1" w14:paraId="17743C07" w14:textId="77777777" w:rsidTr="00180581">
          <w:tc>
            <w:tcPr>
              <w:tcW w:w="1099" w:type="dxa"/>
              <w:vMerge/>
            </w:tcPr>
            <w:p w14:paraId="21A4AB4E" w14:textId="77777777" w:rsidR="004C07A1" w:rsidRPr="004C07A1" w:rsidRDefault="004C07A1" w:rsidP="004C07A1">
              <w:pPr>
                <w:rPr>
                  <w:rFonts w:ascii="Times New Roman" w:eastAsia="Times New Roman" w:hAnsi="Times New Roman" w:cs="Times New Roman"/>
                  <w:color w:val="000000"/>
                  <w:sz w:val="18"/>
                </w:rPr>
              </w:pPr>
            </w:p>
          </w:tc>
          <w:tc>
            <w:tcPr>
              <w:tcW w:w="6194" w:type="dxa"/>
            </w:tcPr>
            <w:p w14:paraId="454C935F" w14:textId="77777777" w:rsidR="004C07A1" w:rsidRPr="004C07A1" w:rsidRDefault="004C07A1" w:rsidP="004C07A1">
              <w:pPr>
                <w:rPr>
                  <w:rFonts w:eastAsia="Times New Roman" w:cs="Arial"/>
                  <w:color w:val="000000"/>
                  <w:sz w:val="28"/>
                  <w:szCs w:val="32"/>
                </w:rPr>
              </w:pPr>
              <w:r w:rsidRPr="004C07A1">
                <w:rPr>
                  <w:rFonts w:ascii="Times New Roman" w:eastAsia="Times New Roman" w:hAnsi="Times New Roman" w:cs="Times New Roman"/>
                  <w:color w:val="000000"/>
                  <w:sz w:val="18"/>
                </w:rPr>
                <w:t>Jefferson County Department of Revenue</w:t>
              </w:r>
            </w:p>
          </w:tc>
          <w:tc>
            <w:tcPr>
              <w:tcW w:w="3743" w:type="dxa"/>
            </w:tcPr>
            <w:p w14:paraId="25BE7AA8" w14:textId="77777777" w:rsidR="004C07A1" w:rsidRPr="004C07A1" w:rsidRDefault="004C07A1" w:rsidP="004C07A1">
              <w:pPr>
                <w:rPr>
                  <w:rFonts w:eastAsia="Times New Roman" w:cs="Arial"/>
                  <w:color w:val="000000"/>
                  <w:sz w:val="28"/>
                  <w:szCs w:val="32"/>
                </w:rPr>
              </w:pPr>
              <w:r w:rsidRPr="004C07A1">
                <w:rPr>
                  <w:rFonts w:ascii="Times New Roman" w:eastAsia="Times New Roman" w:hAnsi="Times New Roman" w:cs="Times New Roman"/>
                  <w:color w:val="000000"/>
                  <w:sz w:val="18"/>
                </w:rPr>
                <w:t xml:space="preserve"> Suite A- 100 Courthouse Annex</w:t>
              </w:r>
            </w:p>
          </w:tc>
        </w:tr>
        <w:tr w:rsidR="004C07A1" w:rsidRPr="004C07A1" w14:paraId="118EB0C5" w14:textId="77777777" w:rsidTr="00180581">
          <w:tc>
            <w:tcPr>
              <w:tcW w:w="1099" w:type="dxa"/>
              <w:vMerge/>
            </w:tcPr>
            <w:p w14:paraId="612F8679" w14:textId="77777777" w:rsidR="004C07A1" w:rsidRPr="004C07A1" w:rsidRDefault="004C07A1" w:rsidP="004C07A1">
              <w:pPr>
                <w:rPr>
                  <w:rFonts w:ascii="Times New Roman" w:eastAsia="Times New Roman" w:hAnsi="Times New Roman" w:cs="Times New Roman"/>
                  <w:color w:val="000000"/>
                  <w:sz w:val="18"/>
                </w:rPr>
              </w:pPr>
            </w:p>
          </w:tc>
          <w:tc>
            <w:tcPr>
              <w:tcW w:w="6194" w:type="dxa"/>
            </w:tcPr>
            <w:p w14:paraId="7746B70E" w14:textId="77777777" w:rsidR="004C07A1" w:rsidRPr="004C07A1" w:rsidRDefault="004C07A1" w:rsidP="004C07A1">
              <w:pPr>
                <w:rPr>
                  <w:rFonts w:eastAsia="Times New Roman" w:cs="Arial"/>
                  <w:color w:val="000000"/>
                  <w:sz w:val="28"/>
                  <w:szCs w:val="32"/>
                </w:rPr>
              </w:pPr>
              <w:r w:rsidRPr="004C07A1">
                <w:rPr>
                  <w:rFonts w:ascii="Times New Roman" w:eastAsia="Times New Roman" w:hAnsi="Times New Roman" w:cs="Times New Roman"/>
                  <w:color w:val="000000"/>
                  <w:sz w:val="18"/>
                </w:rPr>
                <w:t>P.O. Box 12207</w:t>
              </w:r>
            </w:p>
          </w:tc>
          <w:tc>
            <w:tcPr>
              <w:tcW w:w="3743" w:type="dxa"/>
            </w:tcPr>
            <w:p w14:paraId="6EE991E3" w14:textId="77777777" w:rsidR="004C07A1" w:rsidRPr="004C07A1" w:rsidRDefault="004C07A1" w:rsidP="004C07A1">
              <w:pPr>
                <w:rPr>
                  <w:rFonts w:eastAsia="Times New Roman" w:cs="Arial"/>
                  <w:color w:val="000000"/>
                  <w:sz w:val="28"/>
                  <w:szCs w:val="32"/>
                </w:rPr>
              </w:pPr>
              <w:r w:rsidRPr="004C07A1">
                <w:rPr>
                  <w:rFonts w:ascii="TimesNewRoman" w:hAnsi="TimesNewRoman" w:cs="TimesNewRoman"/>
                  <w:sz w:val="18"/>
                  <w:szCs w:val="18"/>
                </w:rPr>
                <w:t xml:space="preserve"> 716 Richard Arrington Jr. Blvd N.</w:t>
              </w:r>
            </w:p>
          </w:tc>
        </w:tr>
        <w:tr w:rsidR="004C07A1" w:rsidRPr="004C07A1" w14:paraId="25F16014" w14:textId="77777777" w:rsidTr="00180581">
          <w:trPr>
            <w:trHeight w:val="270"/>
          </w:trPr>
          <w:tc>
            <w:tcPr>
              <w:tcW w:w="1099" w:type="dxa"/>
              <w:vMerge/>
            </w:tcPr>
            <w:p w14:paraId="2A20406C" w14:textId="77777777" w:rsidR="004C07A1" w:rsidRPr="004C07A1" w:rsidRDefault="004C07A1" w:rsidP="004C07A1">
              <w:pPr>
                <w:rPr>
                  <w:rFonts w:ascii="Times New Roman" w:eastAsia="Times New Roman" w:hAnsi="Times New Roman" w:cs="Times New Roman"/>
                  <w:color w:val="000000"/>
                  <w:sz w:val="18"/>
                </w:rPr>
              </w:pPr>
            </w:p>
          </w:tc>
          <w:tc>
            <w:tcPr>
              <w:tcW w:w="6194" w:type="dxa"/>
            </w:tcPr>
            <w:p w14:paraId="32543452" w14:textId="77777777" w:rsidR="004C07A1" w:rsidRPr="004C07A1" w:rsidRDefault="004C07A1" w:rsidP="004C07A1">
              <w:pPr>
                <w:rPr>
                  <w:rFonts w:ascii="Times New Roman" w:eastAsia="Times New Roman" w:hAnsi="Times New Roman" w:cs="Times New Roman"/>
                  <w:color w:val="000000"/>
                  <w:sz w:val="18"/>
                </w:rPr>
              </w:pPr>
              <w:r w:rsidRPr="004C07A1">
                <w:rPr>
                  <w:rFonts w:ascii="Times New Roman" w:eastAsia="Times New Roman" w:hAnsi="Times New Roman" w:cs="Times New Roman"/>
                  <w:color w:val="000000"/>
                  <w:sz w:val="18"/>
                </w:rPr>
                <w:t>Birmingham, AL 35202-2207</w:t>
              </w:r>
            </w:p>
          </w:tc>
          <w:tc>
            <w:tcPr>
              <w:tcW w:w="3743" w:type="dxa"/>
            </w:tcPr>
            <w:p w14:paraId="6367F365" w14:textId="77777777" w:rsidR="004C07A1" w:rsidRPr="004C07A1" w:rsidRDefault="004C07A1" w:rsidP="004C07A1">
              <w:pPr>
                <w:rPr>
                  <w:rFonts w:eastAsia="Times New Roman" w:cs="Arial"/>
                  <w:color w:val="000000"/>
                  <w:sz w:val="28"/>
                  <w:szCs w:val="32"/>
                </w:rPr>
              </w:pPr>
              <w:r w:rsidRPr="004C07A1">
                <w:rPr>
                  <w:rFonts w:ascii="Times New Roman" w:eastAsia="Times New Roman" w:hAnsi="Times New Roman" w:cs="Times New Roman"/>
                  <w:color w:val="000000"/>
                  <w:sz w:val="18"/>
                </w:rPr>
                <w:t xml:space="preserve"> Birmingham, AL 35203</w:t>
              </w:r>
            </w:p>
          </w:tc>
        </w:tr>
      </w:tbl>
      <w:p w14:paraId="37FFB8CE" w14:textId="77777777" w:rsidR="004C07A1" w:rsidRPr="004C07A1" w:rsidRDefault="004C07A1" w:rsidP="004C07A1">
        <w:pPr>
          <w:tabs>
            <w:tab w:val="center" w:pos="4680"/>
            <w:tab w:val="right" w:pos="9360"/>
          </w:tabs>
          <w:spacing w:after="0" w:line="240" w:lineRule="auto"/>
          <w:ind w:left="17" w:hanging="3"/>
          <w:rPr>
            <w:rFonts w:ascii="Times New Roman" w:eastAsia="Times New Roman" w:hAnsi="Times New Roman" w:cs="Times New Roman"/>
            <w:color w:val="000000"/>
            <w:kern w:val="0"/>
            <w:sz w:val="18"/>
            <w14:ligatures w14:val="none"/>
          </w:rPr>
        </w:pPr>
      </w:p>
      <w:p w14:paraId="52855664" w14:textId="753A4AD9" w:rsidR="00AB155D" w:rsidRDefault="00874DEB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A1"/>
    <w:rsid w:val="00054CA1"/>
    <w:rsid w:val="0006489D"/>
    <w:rsid w:val="00072301"/>
    <w:rsid w:val="00075711"/>
    <w:rsid w:val="000A2EF5"/>
    <w:rsid w:val="001532B6"/>
    <w:rsid w:val="00171BBC"/>
    <w:rsid w:val="00187A05"/>
    <w:rsid w:val="00227728"/>
    <w:rsid w:val="00255423"/>
    <w:rsid w:val="00272F26"/>
    <w:rsid w:val="00287152"/>
    <w:rsid w:val="002B3ECC"/>
    <w:rsid w:val="00314864"/>
    <w:rsid w:val="00351CCE"/>
    <w:rsid w:val="00367E14"/>
    <w:rsid w:val="00391849"/>
    <w:rsid w:val="0044072C"/>
    <w:rsid w:val="0045791D"/>
    <w:rsid w:val="00473B2E"/>
    <w:rsid w:val="004C07A1"/>
    <w:rsid w:val="004F7DBE"/>
    <w:rsid w:val="00527652"/>
    <w:rsid w:val="0053129B"/>
    <w:rsid w:val="005376C0"/>
    <w:rsid w:val="0054022E"/>
    <w:rsid w:val="00562451"/>
    <w:rsid w:val="0056454E"/>
    <w:rsid w:val="00574B27"/>
    <w:rsid w:val="005874AF"/>
    <w:rsid w:val="00597E3A"/>
    <w:rsid w:val="005C4D74"/>
    <w:rsid w:val="005F7C2A"/>
    <w:rsid w:val="0061004A"/>
    <w:rsid w:val="0061796D"/>
    <w:rsid w:val="00676CD4"/>
    <w:rsid w:val="006C580C"/>
    <w:rsid w:val="0074545A"/>
    <w:rsid w:val="007F0134"/>
    <w:rsid w:val="008055F8"/>
    <w:rsid w:val="00830003"/>
    <w:rsid w:val="00833C38"/>
    <w:rsid w:val="00874DEB"/>
    <w:rsid w:val="008A08B5"/>
    <w:rsid w:val="008F1FCE"/>
    <w:rsid w:val="008F22E0"/>
    <w:rsid w:val="00950BB8"/>
    <w:rsid w:val="0099745B"/>
    <w:rsid w:val="009B1439"/>
    <w:rsid w:val="00A0013E"/>
    <w:rsid w:val="00A23F29"/>
    <w:rsid w:val="00A63F6B"/>
    <w:rsid w:val="00A91A2D"/>
    <w:rsid w:val="00AB155D"/>
    <w:rsid w:val="00AB2091"/>
    <w:rsid w:val="00AB3B47"/>
    <w:rsid w:val="00AC3A8F"/>
    <w:rsid w:val="00AD107F"/>
    <w:rsid w:val="00AD3735"/>
    <w:rsid w:val="00B124D0"/>
    <w:rsid w:val="00B12BE6"/>
    <w:rsid w:val="00B23E70"/>
    <w:rsid w:val="00B366BD"/>
    <w:rsid w:val="00B37909"/>
    <w:rsid w:val="00B64413"/>
    <w:rsid w:val="00BB33F3"/>
    <w:rsid w:val="00BE13AD"/>
    <w:rsid w:val="00BE2C89"/>
    <w:rsid w:val="00BF3A1A"/>
    <w:rsid w:val="00C26690"/>
    <w:rsid w:val="00C3333D"/>
    <w:rsid w:val="00CD1E3C"/>
    <w:rsid w:val="00D163E2"/>
    <w:rsid w:val="00D26A02"/>
    <w:rsid w:val="00D51E6A"/>
    <w:rsid w:val="00DC2EB6"/>
    <w:rsid w:val="00DD08CC"/>
    <w:rsid w:val="00E11E8F"/>
    <w:rsid w:val="00E2468C"/>
    <w:rsid w:val="00E340B1"/>
    <w:rsid w:val="00E814C1"/>
    <w:rsid w:val="00ED082F"/>
    <w:rsid w:val="00EE4D57"/>
    <w:rsid w:val="00EF11C8"/>
    <w:rsid w:val="00F4274E"/>
    <w:rsid w:val="00F55A3F"/>
    <w:rsid w:val="00FA57F7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68442"/>
  <w15:chartTrackingRefBased/>
  <w15:docId w15:val="{7001EB6C-C9CA-480C-BF0D-0D089FF5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8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8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1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55D"/>
  </w:style>
  <w:style w:type="paragraph" w:styleId="Footer">
    <w:name w:val="footer"/>
    <w:basedOn w:val="Normal"/>
    <w:link w:val="FooterChar"/>
    <w:uiPriority w:val="99"/>
    <w:unhideWhenUsed/>
    <w:rsid w:val="00AB1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55D"/>
  </w:style>
  <w:style w:type="character" w:styleId="FollowedHyperlink">
    <w:name w:val="FollowedHyperlink"/>
    <w:basedOn w:val="DefaultParagraphFont"/>
    <w:uiPriority w:val="99"/>
    <w:semiHidden/>
    <w:unhideWhenUsed/>
    <w:rsid w:val="0022772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26A02"/>
    <w:pPr>
      <w:spacing w:after="0" w:line="240" w:lineRule="auto"/>
    </w:pPr>
  </w:style>
  <w:style w:type="table" w:styleId="TableGrid">
    <w:name w:val="Table Grid"/>
    <w:basedOn w:val="TableNormal"/>
    <w:uiPriority w:val="39"/>
    <w:rsid w:val="004C07A1"/>
    <w:pPr>
      <w:spacing w:after="0" w:line="240" w:lineRule="auto"/>
    </w:pPr>
    <w:rPr>
      <w:rFonts w:asciiTheme="minorHAnsi" w:eastAsiaTheme="minorEastAsia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874DEB"/>
    <w:pPr>
      <w:spacing w:after="0" w:line="240" w:lineRule="auto"/>
    </w:pPr>
    <w:rPr>
      <w:rFonts w:ascii="Calibri" w:hAnsi="Calibr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CoBusinessLicense@jccal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rt.jccal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rt.jccal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rt.jcca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ccal.org/Default.asp?ID=847&amp;pg=Busines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8934-A8F5-41A4-88CA-6CBCEF76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Pruitt, Eric</dc:creator>
  <cp:keywords/>
  <dc:description/>
  <cp:lastModifiedBy>Moore, Wesley</cp:lastModifiedBy>
  <cp:revision>3</cp:revision>
  <cp:lastPrinted>2024-08-07T14:46:00Z</cp:lastPrinted>
  <dcterms:created xsi:type="dcterms:W3CDTF">2025-08-02T04:10:00Z</dcterms:created>
  <dcterms:modified xsi:type="dcterms:W3CDTF">2025-08-04T02:09:00Z</dcterms:modified>
</cp:coreProperties>
</file>